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0754" w14:textId="03D710BC" w:rsidR="00184DAE" w:rsidRDefault="00C43FB0">
      <w:pPr>
        <w:pBdr>
          <w:top w:val="nil"/>
          <w:left w:val="nil"/>
          <w:bottom w:val="nil"/>
          <w:right w:val="nil"/>
          <w:between w:val="nil"/>
        </w:pBdr>
        <w:spacing w:after="0" w:line="240" w:lineRule="auto"/>
        <w:jc w:val="right"/>
        <w:rPr>
          <w:rFonts w:ascii="Tahoma" w:eastAsia="Tahoma" w:hAnsi="Tahoma" w:cs="Tahoma"/>
          <w:b/>
          <w:color w:val="339C48"/>
          <w:sz w:val="48"/>
          <w:szCs w:val="48"/>
        </w:rPr>
      </w:pPr>
      <w:r>
        <w:rPr>
          <w:noProof/>
        </w:rPr>
        <w:drawing>
          <wp:anchor distT="0" distB="0" distL="114300" distR="114300" simplePos="0" relativeHeight="251658240" behindDoc="0" locked="0" layoutInCell="1" hidden="0" allowOverlap="1" wp14:anchorId="7C4C1651" wp14:editId="640AF3A1">
            <wp:simplePos x="0" y="0"/>
            <wp:positionH relativeFrom="column">
              <wp:posOffset>160020</wp:posOffset>
            </wp:positionH>
            <wp:positionV relativeFrom="paragraph">
              <wp:posOffset>3810</wp:posOffset>
            </wp:positionV>
            <wp:extent cx="1894205" cy="1482725"/>
            <wp:effectExtent l="0" t="0" r="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4205" cy="1482725"/>
                    </a:xfrm>
                    <a:prstGeom prst="rect">
                      <a:avLst/>
                    </a:prstGeom>
                    <a:ln/>
                  </pic:spPr>
                </pic:pic>
              </a:graphicData>
            </a:graphic>
            <wp14:sizeRelH relativeFrom="margin">
              <wp14:pctWidth>0</wp14:pctWidth>
            </wp14:sizeRelH>
            <wp14:sizeRelV relativeFrom="margin">
              <wp14:pctHeight>0</wp14:pctHeight>
            </wp14:sizeRelV>
          </wp:anchor>
        </w:drawing>
      </w:r>
      <w:r w:rsidR="00726C96">
        <w:rPr>
          <w:rFonts w:ascii="Tahoma" w:eastAsia="Tahoma" w:hAnsi="Tahoma" w:cs="Tahoma"/>
          <w:b/>
          <w:color w:val="339C48"/>
          <w:sz w:val="48"/>
          <w:szCs w:val="48"/>
        </w:rPr>
        <w:t xml:space="preserve"> LiveWell </w:t>
      </w:r>
      <w:r w:rsidR="007A3590">
        <w:rPr>
          <w:rFonts w:ascii="Tahoma" w:eastAsia="Tahoma" w:hAnsi="Tahoma" w:cs="Tahoma"/>
          <w:b/>
          <w:color w:val="339C48"/>
          <w:sz w:val="48"/>
          <w:szCs w:val="48"/>
        </w:rPr>
        <w:t>Tobacco Free Living</w:t>
      </w:r>
    </w:p>
    <w:p w14:paraId="543AF6DC" w14:textId="03817707" w:rsidR="00184DAE" w:rsidRDefault="00726C96">
      <w:pPr>
        <w:pBdr>
          <w:top w:val="nil"/>
          <w:left w:val="nil"/>
          <w:bottom w:val="nil"/>
          <w:right w:val="nil"/>
          <w:between w:val="nil"/>
        </w:pBdr>
        <w:spacing w:after="0" w:line="240" w:lineRule="auto"/>
        <w:jc w:val="right"/>
        <w:rPr>
          <w:rFonts w:ascii="Tahoma" w:eastAsia="Tahoma" w:hAnsi="Tahoma" w:cs="Tahoma"/>
          <w:b/>
          <w:color w:val="339C48"/>
          <w:sz w:val="24"/>
          <w:szCs w:val="24"/>
        </w:rPr>
      </w:pPr>
      <w:r>
        <w:rPr>
          <w:rFonts w:ascii="Tahoma" w:eastAsia="Tahoma" w:hAnsi="Tahoma" w:cs="Tahoma"/>
          <w:b/>
          <w:color w:val="339C48"/>
          <w:sz w:val="24"/>
          <w:szCs w:val="24"/>
        </w:rPr>
        <w:t xml:space="preserve"> Meeting </w:t>
      </w:r>
      <w:r w:rsidR="005A4908">
        <w:rPr>
          <w:rFonts w:ascii="Tahoma" w:eastAsia="Tahoma" w:hAnsi="Tahoma" w:cs="Tahoma"/>
          <w:b/>
          <w:color w:val="339C48"/>
          <w:sz w:val="24"/>
          <w:szCs w:val="24"/>
        </w:rPr>
        <w:t>Notes</w:t>
      </w:r>
    </w:p>
    <w:p w14:paraId="751D2B7D" w14:textId="77777777" w:rsidR="00184DAE" w:rsidRPr="00350A88" w:rsidRDefault="00184DAE">
      <w:pPr>
        <w:pBdr>
          <w:top w:val="nil"/>
          <w:left w:val="nil"/>
          <w:bottom w:val="nil"/>
          <w:right w:val="nil"/>
          <w:between w:val="nil"/>
        </w:pBdr>
        <w:spacing w:after="0" w:line="240" w:lineRule="auto"/>
        <w:jc w:val="right"/>
        <w:rPr>
          <w:rFonts w:ascii="Tahoma" w:eastAsia="Tahoma" w:hAnsi="Tahoma" w:cs="Tahoma"/>
          <w:sz w:val="20"/>
          <w:szCs w:val="20"/>
        </w:rPr>
      </w:pPr>
    </w:p>
    <w:p w14:paraId="1716D095" w14:textId="7CF05BE5" w:rsidR="008E7A08" w:rsidRPr="00350A88" w:rsidRDefault="003E4C33">
      <w:pPr>
        <w:pBdr>
          <w:top w:val="nil"/>
          <w:left w:val="nil"/>
          <w:bottom w:val="nil"/>
          <w:right w:val="nil"/>
          <w:between w:val="nil"/>
        </w:pBdr>
        <w:spacing w:after="0" w:line="240" w:lineRule="auto"/>
        <w:jc w:val="right"/>
        <w:rPr>
          <w:rFonts w:asciiTheme="majorHAnsi" w:eastAsia="Tahoma" w:hAnsiTheme="majorHAnsi" w:cstheme="majorHAnsi"/>
          <w:sz w:val="20"/>
          <w:szCs w:val="20"/>
        </w:rPr>
      </w:pPr>
      <w:r>
        <w:rPr>
          <w:rFonts w:ascii="Tahoma" w:eastAsia="Tahoma" w:hAnsi="Tahoma" w:cs="Tahoma"/>
          <w:sz w:val="24"/>
          <w:szCs w:val="24"/>
        </w:rPr>
        <w:t>March 17</w:t>
      </w:r>
      <w:r w:rsidR="00350A88" w:rsidRPr="00350A88">
        <w:rPr>
          <w:rFonts w:ascii="Tahoma" w:eastAsia="Tahoma" w:hAnsi="Tahoma" w:cs="Tahoma"/>
          <w:sz w:val="24"/>
          <w:szCs w:val="24"/>
        </w:rPr>
        <w:t xml:space="preserve">, </w:t>
      </w:r>
      <w:r w:rsidR="00047310" w:rsidRPr="00350A88">
        <w:rPr>
          <w:rFonts w:ascii="Tahoma" w:eastAsia="Tahoma" w:hAnsi="Tahoma" w:cs="Tahoma"/>
          <w:sz w:val="24"/>
          <w:szCs w:val="24"/>
        </w:rPr>
        <w:t>2021</w:t>
      </w:r>
    </w:p>
    <w:p w14:paraId="7B1A44E1" w14:textId="6F5D28F7" w:rsidR="00184DAE" w:rsidRPr="00350A88" w:rsidRDefault="001426B1">
      <w:pPr>
        <w:pBdr>
          <w:top w:val="nil"/>
          <w:left w:val="nil"/>
          <w:bottom w:val="nil"/>
          <w:right w:val="nil"/>
          <w:between w:val="nil"/>
        </w:pBdr>
        <w:spacing w:after="0" w:line="240" w:lineRule="auto"/>
        <w:jc w:val="right"/>
        <w:rPr>
          <w:rFonts w:asciiTheme="majorHAnsi" w:eastAsia="Tahoma" w:hAnsiTheme="majorHAnsi" w:cstheme="majorHAnsi"/>
          <w:sz w:val="20"/>
          <w:szCs w:val="20"/>
        </w:rPr>
      </w:pPr>
      <w:r w:rsidRPr="00350A88">
        <w:rPr>
          <w:rFonts w:asciiTheme="majorHAnsi" w:eastAsia="Tahoma" w:hAnsiTheme="majorHAnsi" w:cstheme="majorHAnsi"/>
          <w:sz w:val="20"/>
          <w:szCs w:val="20"/>
        </w:rPr>
        <w:t xml:space="preserve">Location: </w:t>
      </w:r>
      <w:r w:rsidR="00A01FC1" w:rsidRPr="00350A88">
        <w:rPr>
          <w:rFonts w:asciiTheme="majorHAnsi" w:eastAsia="Tahoma" w:hAnsiTheme="majorHAnsi" w:cstheme="majorHAnsi"/>
          <w:sz w:val="20"/>
          <w:szCs w:val="20"/>
        </w:rPr>
        <w:t>Zoom</w:t>
      </w:r>
    </w:p>
    <w:p w14:paraId="39D1704A" w14:textId="1D52F3EA" w:rsidR="00184DAE" w:rsidRPr="00696775" w:rsidRDefault="005A4908" w:rsidP="003E4C33">
      <w:pPr>
        <w:pBdr>
          <w:top w:val="nil"/>
          <w:left w:val="nil"/>
          <w:bottom w:val="nil"/>
          <w:right w:val="nil"/>
          <w:between w:val="nil"/>
        </w:pBdr>
        <w:spacing w:after="240" w:line="240" w:lineRule="auto"/>
        <w:jc w:val="right"/>
        <w:rPr>
          <w:rFonts w:asciiTheme="majorHAnsi" w:eastAsia="Tahoma" w:hAnsiTheme="majorHAnsi" w:cstheme="majorHAnsi"/>
          <w:sz w:val="20"/>
          <w:szCs w:val="20"/>
        </w:rPr>
      </w:pPr>
      <w:hyperlink r:id="rId9" w:history="1">
        <w:r w:rsidR="003E4C33">
          <w:rPr>
            <w:rStyle w:val="Hyperlink"/>
          </w:rPr>
          <w:t>https://us02web.zoom.us/j/83518038978?pwd=dktqMWIxcmd6RnJLNkxlVjdoUDVCQT09</w:t>
        </w:r>
      </w:hyperlink>
      <w:r w:rsidR="00726C96" w:rsidRPr="00696775">
        <w:rPr>
          <w:rFonts w:asciiTheme="majorHAnsi" w:eastAsia="Tahoma" w:hAnsiTheme="majorHAnsi" w:cstheme="majorHAnsi"/>
          <w:sz w:val="20"/>
          <w:szCs w:val="20"/>
        </w:rPr>
        <w:t xml:space="preserve"> </w:t>
      </w:r>
    </w:p>
    <w:p w14:paraId="11B917A1" w14:textId="77777777" w:rsidR="00184DAE" w:rsidRDefault="00184DAE">
      <w:pPr>
        <w:pBdr>
          <w:top w:val="nil"/>
          <w:left w:val="nil"/>
          <w:bottom w:val="nil"/>
          <w:right w:val="nil"/>
          <w:between w:val="nil"/>
        </w:pBdr>
        <w:spacing w:after="0" w:line="240" w:lineRule="auto"/>
        <w:ind w:firstLine="720"/>
        <w:jc w:val="right"/>
        <w:rPr>
          <w:rFonts w:ascii="Tahoma" w:eastAsia="Tahoma" w:hAnsi="Tahoma" w:cs="Tahoma"/>
          <w:sz w:val="20"/>
          <w:szCs w:val="20"/>
        </w:rPr>
      </w:pPr>
    </w:p>
    <w:tbl>
      <w:tblPr>
        <w:tblStyle w:val="a"/>
        <w:tblW w:w="14510" w:type="dxa"/>
        <w:tblLayout w:type="fixed"/>
        <w:tblLook w:val="0400" w:firstRow="0" w:lastRow="0" w:firstColumn="0" w:lastColumn="0" w:noHBand="0" w:noVBand="1"/>
      </w:tblPr>
      <w:tblGrid>
        <w:gridCol w:w="3819"/>
        <w:gridCol w:w="8467"/>
        <w:gridCol w:w="2224"/>
      </w:tblGrid>
      <w:tr w:rsidR="00184DAE" w:rsidRPr="00FB6E68" w14:paraId="44492EA5" w14:textId="77777777" w:rsidTr="000E2188">
        <w:trPr>
          <w:trHeight w:val="149"/>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04CC34F6" w14:textId="77777777" w:rsidR="00184DAE" w:rsidRPr="00FB6E68" w:rsidRDefault="00726C96">
            <w:pPr>
              <w:spacing w:after="0" w:line="240" w:lineRule="auto"/>
              <w:rPr>
                <w:rFonts w:asciiTheme="majorHAnsi" w:hAnsiTheme="majorHAnsi" w:cstheme="majorHAnsi"/>
                <w:b/>
                <w:sz w:val="20"/>
                <w:szCs w:val="20"/>
              </w:rPr>
            </w:pPr>
            <w:r w:rsidRPr="00FB6E68">
              <w:rPr>
                <w:rFonts w:asciiTheme="majorHAnsi" w:hAnsiTheme="majorHAnsi" w:cstheme="majorHAnsi"/>
                <w:b/>
                <w:sz w:val="20"/>
                <w:szCs w:val="20"/>
              </w:rPr>
              <w:t>Item</w:t>
            </w:r>
          </w:p>
        </w:tc>
        <w:tc>
          <w:tcPr>
            <w:tcW w:w="8467" w:type="dxa"/>
            <w:tcBorders>
              <w:top w:val="single" w:sz="4" w:space="0" w:color="000000"/>
              <w:left w:val="single" w:sz="4" w:space="0" w:color="000000"/>
              <w:bottom w:val="single" w:sz="4" w:space="0" w:color="000000"/>
              <w:right w:val="single" w:sz="4" w:space="0" w:color="000000"/>
            </w:tcBorders>
          </w:tcPr>
          <w:p w14:paraId="2918810F"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Notes</w:t>
            </w:r>
          </w:p>
        </w:tc>
        <w:tc>
          <w:tcPr>
            <w:tcW w:w="2224" w:type="dxa"/>
            <w:tcBorders>
              <w:top w:val="single" w:sz="4" w:space="0" w:color="000000"/>
              <w:left w:val="single" w:sz="4" w:space="0" w:color="000000"/>
              <w:bottom w:val="single" w:sz="4" w:space="0" w:color="000000"/>
              <w:right w:val="single" w:sz="4" w:space="0" w:color="000000"/>
            </w:tcBorders>
          </w:tcPr>
          <w:p w14:paraId="2C1BDF10"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Action step</w:t>
            </w:r>
          </w:p>
        </w:tc>
      </w:tr>
      <w:tr w:rsidR="00184DAE" w:rsidRPr="00FB6E68" w14:paraId="40944A84" w14:textId="77777777" w:rsidTr="000E2188">
        <w:trPr>
          <w:trHeight w:val="382"/>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468F54DF" w14:textId="30B961C8" w:rsidR="00A82603" w:rsidRPr="001426B1" w:rsidRDefault="00726C96" w:rsidP="001426B1">
            <w:pPr>
              <w:pStyle w:val="ListParagraph"/>
              <w:numPr>
                <w:ilvl w:val="0"/>
                <w:numId w:val="10"/>
              </w:numPr>
              <w:spacing w:after="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 xml:space="preserve">Welcome </w:t>
            </w:r>
            <w:r w:rsidR="00541EE9" w:rsidRPr="001426B1">
              <w:rPr>
                <w:rFonts w:asciiTheme="majorHAnsi" w:eastAsia="Arial Narrow" w:hAnsiTheme="majorHAnsi" w:cstheme="majorHAnsi"/>
                <w:sz w:val="24"/>
                <w:szCs w:val="24"/>
              </w:rPr>
              <w:t>&amp; Introductions</w:t>
            </w:r>
          </w:p>
        </w:tc>
        <w:tc>
          <w:tcPr>
            <w:tcW w:w="8467" w:type="dxa"/>
            <w:tcBorders>
              <w:top w:val="single" w:sz="4" w:space="0" w:color="000000"/>
              <w:left w:val="single" w:sz="4" w:space="0" w:color="000000"/>
              <w:bottom w:val="single" w:sz="4" w:space="0" w:color="000000"/>
              <w:right w:val="single" w:sz="4" w:space="0" w:color="000000"/>
            </w:tcBorders>
          </w:tcPr>
          <w:p w14:paraId="03B7BC31" w14:textId="1A018F0B" w:rsidR="00184DAE" w:rsidRPr="001426B1" w:rsidRDefault="000E2188" w:rsidP="003E4C33">
            <w:pPr>
              <w:spacing w:line="240" w:lineRule="auto"/>
              <w:rPr>
                <w:rFonts w:asciiTheme="majorHAnsi" w:hAnsiTheme="majorHAnsi" w:cstheme="majorHAnsi"/>
                <w:sz w:val="24"/>
                <w:szCs w:val="24"/>
              </w:rPr>
            </w:pPr>
            <w:r>
              <w:rPr>
                <w:rFonts w:asciiTheme="majorHAnsi" w:hAnsiTheme="majorHAnsi" w:cstheme="majorHAnsi"/>
                <w:sz w:val="24"/>
                <w:szCs w:val="24"/>
              </w:rPr>
              <w:t>Dr. Susan Harvey, Savannah Brighton, Ariel Cohn, Lauren Green, Krista Machado, Amy Carnahan, Gabrielle Talavera, Vicki Collie-Akers, Marty Scott, Chris Tilden, Allison Koonce, Laura McCulloch</w:t>
            </w:r>
          </w:p>
        </w:tc>
        <w:tc>
          <w:tcPr>
            <w:tcW w:w="2224" w:type="dxa"/>
            <w:tcBorders>
              <w:top w:val="single" w:sz="4" w:space="0" w:color="000000"/>
              <w:left w:val="single" w:sz="4" w:space="0" w:color="000000"/>
              <w:bottom w:val="single" w:sz="4" w:space="0" w:color="000000"/>
              <w:right w:val="single" w:sz="4" w:space="0" w:color="000000"/>
            </w:tcBorders>
          </w:tcPr>
          <w:p w14:paraId="3ABB5AB9" w14:textId="77777777" w:rsidR="00184DAE" w:rsidRPr="001426B1" w:rsidRDefault="00184DAE">
            <w:pPr>
              <w:spacing w:line="240" w:lineRule="auto"/>
              <w:ind w:left="360"/>
              <w:rPr>
                <w:rFonts w:asciiTheme="majorHAnsi" w:hAnsiTheme="majorHAnsi" w:cstheme="majorHAnsi"/>
                <w:sz w:val="24"/>
                <w:szCs w:val="24"/>
              </w:rPr>
            </w:pPr>
          </w:p>
        </w:tc>
      </w:tr>
      <w:tr w:rsidR="001E3C4C" w:rsidRPr="00FB6E68" w14:paraId="53A2FE93" w14:textId="77777777" w:rsidTr="000E2188">
        <w:trPr>
          <w:trHeight w:val="670"/>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33AEE844" w14:textId="7D4C274C" w:rsidR="001E3C4C" w:rsidRPr="001426B1" w:rsidRDefault="001E3C4C" w:rsidP="001426B1">
            <w:pPr>
              <w:pStyle w:val="ListParagraph"/>
              <w:numPr>
                <w:ilvl w:val="0"/>
                <w:numId w:val="10"/>
              </w:numPr>
              <w:spacing w:after="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Tobacco Retailer Survey – Laura, Dr. Harvey, &amp; Students </w:t>
            </w:r>
          </w:p>
        </w:tc>
        <w:tc>
          <w:tcPr>
            <w:tcW w:w="8467" w:type="dxa"/>
            <w:tcBorders>
              <w:top w:val="single" w:sz="4" w:space="0" w:color="000000"/>
              <w:left w:val="single" w:sz="4" w:space="0" w:color="000000"/>
              <w:bottom w:val="single" w:sz="4" w:space="0" w:color="000000"/>
              <w:right w:val="single" w:sz="4" w:space="0" w:color="000000"/>
            </w:tcBorders>
          </w:tcPr>
          <w:p w14:paraId="697F08C6" w14:textId="77777777" w:rsidR="001E3C4C" w:rsidRDefault="000E2188" w:rsidP="001426B1">
            <w:pPr>
              <w:pStyle w:val="ListParagraph"/>
              <w:spacing w:after="0" w:line="240" w:lineRule="auto"/>
              <w:ind w:left="0"/>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Got IRB approval to carry out the survey on 3/17. Dr.  Harvey has adapted the survey based on TFL work group feedback, including a question regarding general support of the Federal T21 law which was an idea taken from a retailer survey done in California. </w:t>
            </w:r>
          </w:p>
          <w:p w14:paraId="58113B8A" w14:textId="3E4F1251" w:rsidR="000E2188" w:rsidRPr="001426B1" w:rsidRDefault="000E2188" w:rsidP="001426B1">
            <w:pPr>
              <w:pStyle w:val="ListParagraph"/>
              <w:spacing w:after="0" w:line="240" w:lineRule="auto"/>
              <w:ind w:left="0"/>
              <w:rPr>
                <w:rFonts w:asciiTheme="majorHAnsi" w:eastAsia="Arial Narrow" w:hAnsiTheme="majorHAnsi" w:cstheme="majorHAnsi"/>
                <w:sz w:val="24"/>
                <w:szCs w:val="24"/>
              </w:rPr>
            </w:pPr>
            <w:r>
              <w:rPr>
                <w:rFonts w:asciiTheme="majorHAnsi" w:eastAsia="Arial Narrow" w:hAnsiTheme="majorHAnsi" w:cstheme="majorHAnsi"/>
                <w:sz w:val="24"/>
                <w:szCs w:val="24"/>
              </w:rPr>
              <w:t>Data collection should begin next week</w:t>
            </w:r>
          </w:p>
        </w:tc>
        <w:tc>
          <w:tcPr>
            <w:tcW w:w="2224" w:type="dxa"/>
            <w:tcBorders>
              <w:top w:val="single" w:sz="4" w:space="0" w:color="000000"/>
              <w:left w:val="single" w:sz="4" w:space="0" w:color="000000"/>
              <w:bottom w:val="single" w:sz="4" w:space="0" w:color="000000"/>
              <w:right w:val="single" w:sz="4" w:space="0" w:color="000000"/>
            </w:tcBorders>
          </w:tcPr>
          <w:p w14:paraId="2825F7DF" w14:textId="0F826FA4" w:rsidR="001E3C4C" w:rsidRPr="001426B1" w:rsidRDefault="000E2188" w:rsidP="000E2188">
            <w:pPr>
              <w:spacing w:line="240" w:lineRule="auto"/>
              <w:rPr>
                <w:rFonts w:asciiTheme="majorHAnsi" w:hAnsiTheme="majorHAnsi" w:cstheme="majorHAnsi"/>
                <w:sz w:val="24"/>
                <w:szCs w:val="24"/>
              </w:rPr>
            </w:pPr>
            <w:r>
              <w:rPr>
                <w:rFonts w:asciiTheme="majorHAnsi" w:hAnsiTheme="majorHAnsi" w:cstheme="majorHAnsi"/>
                <w:sz w:val="24"/>
                <w:szCs w:val="24"/>
              </w:rPr>
              <w:t>A preliminary repo</w:t>
            </w:r>
            <w:r w:rsidR="005A4908">
              <w:rPr>
                <w:rFonts w:asciiTheme="majorHAnsi" w:hAnsiTheme="majorHAnsi" w:cstheme="majorHAnsi"/>
                <w:sz w:val="24"/>
                <w:szCs w:val="24"/>
              </w:rPr>
              <w:t>r</w:t>
            </w:r>
            <w:r>
              <w:rPr>
                <w:rFonts w:asciiTheme="majorHAnsi" w:hAnsiTheme="majorHAnsi" w:cstheme="majorHAnsi"/>
                <w:sz w:val="24"/>
                <w:szCs w:val="24"/>
              </w:rPr>
              <w:t>t should be available at the next TFL meeting</w:t>
            </w:r>
          </w:p>
        </w:tc>
      </w:tr>
      <w:tr w:rsidR="00D0360F" w:rsidRPr="00FB6E68" w14:paraId="782E873E" w14:textId="77777777" w:rsidTr="000E2188">
        <w:trPr>
          <w:trHeight w:val="634"/>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5AF6D8FA" w14:textId="18BDB1FE" w:rsidR="00D0360F" w:rsidRPr="001426B1" w:rsidRDefault="00D0360F" w:rsidP="001426B1">
            <w:pPr>
              <w:pStyle w:val="ListParagraph"/>
              <w:numPr>
                <w:ilvl w:val="0"/>
                <w:numId w:val="10"/>
              </w:numPr>
              <w:spacing w:after="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LiveWell Class Partnership </w:t>
            </w:r>
            <w:r w:rsidR="001E3C4C">
              <w:rPr>
                <w:rFonts w:asciiTheme="majorHAnsi" w:eastAsia="Arial Narrow" w:hAnsiTheme="majorHAnsi" w:cstheme="majorHAnsi"/>
                <w:sz w:val="24"/>
                <w:szCs w:val="24"/>
              </w:rPr>
              <w:t xml:space="preserve">Update </w:t>
            </w:r>
          </w:p>
        </w:tc>
        <w:tc>
          <w:tcPr>
            <w:tcW w:w="8467" w:type="dxa"/>
            <w:tcBorders>
              <w:top w:val="single" w:sz="4" w:space="0" w:color="000000"/>
              <w:left w:val="single" w:sz="4" w:space="0" w:color="000000"/>
              <w:bottom w:val="single" w:sz="4" w:space="0" w:color="000000"/>
              <w:right w:val="single" w:sz="4" w:space="0" w:color="000000"/>
            </w:tcBorders>
          </w:tcPr>
          <w:p w14:paraId="4AEED745" w14:textId="0F5EF672" w:rsidR="00B62C86" w:rsidRPr="003E4C33" w:rsidRDefault="000E2188" w:rsidP="001426B1">
            <w:pPr>
              <w:pStyle w:val="ListParagraph"/>
              <w:spacing w:after="0" w:line="240" w:lineRule="auto"/>
              <w:ind w:left="0"/>
              <w:rPr>
                <w:rFonts w:asciiTheme="majorHAnsi" w:eastAsia="Arial Narrow" w:hAnsiTheme="majorHAnsi" w:cstheme="majorHAnsi"/>
                <w:color w:val="C00000"/>
                <w:sz w:val="24"/>
                <w:szCs w:val="24"/>
              </w:rPr>
            </w:pPr>
            <w:r w:rsidRPr="000E2188">
              <w:t>Provided the TFL presentation to Kelsey Fortin’s class, lots of questions</w:t>
            </w:r>
          </w:p>
        </w:tc>
        <w:tc>
          <w:tcPr>
            <w:tcW w:w="2224" w:type="dxa"/>
            <w:tcBorders>
              <w:top w:val="single" w:sz="4" w:space="0" w:color="000000"/>
              <w:left w:val="single" w:sz="4" w:space="0" w:color="000000"/>
              <w:bottom w:val="single" w:sz="4" w:space="0" w:color="000000"/>
              <w:right w:val="single" w:sz="4" w:space="0" w:color="000000"/>
            </w:tcBorders>
          </w:tcPr>
          <w:p w14:paraId="47C553D9" w14:textId="77777777" w:rsidR="00D0360F" w:rsidRPr="001426B1" w:rsidRDefault="00D0360F">
            <w:pPr>
              <w:spacing w:line="240" w:lineRule="auto"/>
              <w:ind w:left="360"/>
              <w:rPr>
                <w:rFonts w:asciiTheme="majorHAnsi" w:hAnsiTheme="majorHAnsi" w:cstheme="majorHAnsi"/>
                <w:sz w:val="24"/>
                <w:szCs w:val="24"/>
              </w:rPr>
            </w:pPr>
          </w:p>
        </w:tc>
      </w:tr>
      <w:tr w:rsidR="00DC124E" w:rsidRPr="00FB6E68" w14:paraId="13718DCA" w14:textId="77777777" w:rsidTr="000F406F">
        <w:trPr>
          <w:trHeight w:val="1282"/>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2BB8F3B0" w14:textId="7A372C4D" w:rsidR="00DC124E" w:rsidRPr="00D0360F" w:rsidRDefault="00DC124E" w:rsidP="00DC124E">
            <w:pPr>
              <w:pStyle w:val="ListParagraph"/>
              <w:numPr>
                <w:ilvl w:val="0"/>
                <w:numId w:val="10"/>
              </w:numPr>
              <w:spacing w:after="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 xml:space="preserve">BCBS Grant </w:t>
            </w:r>
            <w:r w:rsidR="00047310">
              <w:rPr>
                <w:rFonts w:asciiTheme="majorHAnsi" w:eastAsia="Arial Narrow" w:hAnsiTheme="majorHAnsi" w:cstheme="majorHAnsi"/>
                <w:sz w:val="24"/>
                <w:szCs w:val="24"/>
              </w:rPr>
              <w:t xml:space="preserve">Update </w:t>
            </w:r>
          </w:p>
          <w:p w14:paraId="515B4302" w14:textId="375B1CDE" w:rsidR="005E79A1" w:rsidRPr="00DC124E" w:rsidRDefault="005E79A1" w:rsidP="00DC124E">
            <w:pPr>
              <w:spacing w:after="0" w:line="240" w:lineRule="auto"/>
              <w:rPr>
                <w:rFonts w:asciiTheme="majorHAnsi" w:eastAsia="Arial Narrow" w:hAnsiTheme="majorHAnsi" w:cstheme="majorHAnsi"/>
                <w:sz w:val="24"/>
                <w:szCs w:val="24"/>
              </w:rPr>
            </w:pPr>
            <w:r w:rsidRPr="003E4C33">
              <w:rPr>
                <w:rFonts w:asciiTheme="majorHAnsi" w:eastAsia="Arial Narrow" w:hAnsiTheme="majorHAnsi" w:cstheme="majorHAnsi"/>
                <w:color w:val="C00000"/>
                <w:sz w:val="24"/>
                <w:szCs w:val="24"/>
              </w:rPr>
              <w:t xml:space="preserve"> </w:t>
            </w:r>
          </w:p>
        </w:tc>
        <w:tc>
          <w:tcPr>
            <w:tcW w:w="8467" w:type="dxa"/>
            <w:tcBorders>
              <w:top w:val="single" w:sz="4" w:space="0" w:color="000000"/>
              <w:left w:val="single" w:sz="4" w:space="0" w:color="000000"/>
              <w:bottom w:val="single" w:sz="4" w:space="0" w:color="000000"/>
              <w:right w:val="single" w:sz="4" w:space="0" w:color="000000"/>
            </w:tcBorders>
          </w:tcPr>
          <w:p w14:paraId="0B2CC05E" w14:textId="77777777" w:rsidR="00731EFF" w:rsidRPr="000E2188" w:rsidRDefault="00DB35A8" w:rsidP="00DC124E">
            <w:r w:rsidRPr="000E2188">
              <w:t xml:space="preserve">Finished the action plan, </w:t>
            </w:r>
            <w:proofErr w:type="gramStart"/>
            <w:r w:rsidRPr="000E2188">
              <w:t>communication</w:t>
            </w:r>
            <w:proofErr w:type="gramEnd"/>
            <w:r w:rsidRPr="000E2188">
              <w:t xml:space="preserve"> and evaluation plans for Marty before the holidays. </w:t>
            </w:r>
          </w:p>
          <w:p w14:paraId="46FA2307" w14:textId="4CE6A8A7" w:rsidR="003E4C33" w:rsidRDefault="003E4C33" w:rsidP="009C4F66">
            <w:pPr>
              <w:rPr>
                <w:rFonts w:asciiTheme="majorHAnsi" w:eastAsia="Times New Roman" w:hAnsiTheme="majorHAnsi" w:cstheme="majorHAnsi"/>
                <w:i/>
                <w:iCs/>
              </w:rPr>
            </w:pPr>
            <w:r w:rsidRPr="000E2188">
              <w:rPr>
                <w:rFonts w:asciiTheme="majorHAnsi" w:eastAsia="Times New Roman" w:hAnsiTheme="majorHAnsi" w:cstheme="majorHAnsi"/>
              </w:rPr>
              <w:t>W</w:t>
            </w:r>
            <w:r w:rsidR="009C4F66" w:rsidRPr="000E2188">
              <w:rPr>
                <w:rFonts w:asciiTheme="majorHAnsi" w:eastAsia="Times New Roman" w:hAnsiTheme="majorHAnsi" w:cstheme="majorHAnsi"/>
              </w:rPr>
              <w:t>e will need organizational pledges, MOUs signed with community partners - so be sure to identify those for your packages</w:t>
            </w:r>
            <w:r w:rsidR="009C4F66" w:rsidRPr="000E2188">
              <w:rPr>
                <w:rFonts w:asciiTheme="majorHAnsi" w:eastAsia="Times New Roman" w:hAnsiTheme="majorHAnsi" w:cstheme="majorHAnsi"/>
                <w:b/>
                <w:bCs/>
              </w:rPr>
              <w:t xml:space="preserve"> – Who from our group?</w:t>
            </w:r>
            <w:r w:rsidR="009C4F66" w:rsidRPr="000E2188">
              <w:rPr>
                <w:rFonts w:asciiTheme="majorHAnsi" w:eastAsia="Times New Roman" w:hAnsiTheme="majorHAnsi" w:cstheme="majorHAnsi"/>
                <w:i/>
                <w:iCs/>
              </w:rPr>
              <w:t xml:space="preserve"> (LDCHD, KU, </w:t>
            </w:r>
            <w:proofErr w:type="gramStart"/>
            <w:r w:rsidR="009C4F66" w:rsidRPr="000E2188">
              <w:rPr>
                <w:rFonts w:asciiTheme="majorHAnsi" w:eastAsia="Times New Roman" w:hAnsiTheme="majorHAnsi" w:cstheme="majorHAnsi"/>
                <w:i/>
                <w:iCs/>
              </w:rPr>
              <w:t>LMH?,</w:t>
            </w:r>
            <w:proofErr w:type="gramEnd"/>
            <w:r w:rsidR="009C4F66" w:rsidRPr="000E2188">
              <w:rPr>
                <w:rFonts w:asciiTheme="majorHAnsi" w:eastAsia="Times New Roman" w:hAnsiTheme="majorHAnsi" w:cstheme="majorHAnsi"/>
                <w:i/>
                <w:iCs/>
              </w:rPr>
              <w:t xml:space="preserve"> DCCCA?, others?) </w:t>
            </w:r>
          </w:p>
          <w:p w14:paraId="47E0DB65" w14:textId="1A5F6E76" w:rsidR="000E2188" w:rsidRDefault="000E2188" w:rsidP="000E2188">
            <w:pPr>
              <w:pStyle w:val="ListParagraph"/>
              <w:numPr>
                <w:ilvl w:val="0"/>
                <w:numId w:val="15"/>
              </w:numPr>
              <w:rPr>
                <w:rFonts w:asciiTheme="majorHAnsi" w:eastAsia="Times New Roman" w:hAnsiTheme="majorHAnsi" w:cstheme="majorHAnsi"/>
              </w:rPr>
            </w:pPr>
            <w:r>
              <w:rPr>
                <w:rFonts w:asciiTheme="majorHAnsi" w:eastAsia="Times New Roman" w:hAnsiTheme="majorHAnsi" w:cstheme="majorHAnsi"/>
              </w:rPr>
              <w:t>The pledges are particularly for partner organizations that would receive funds for the work</w:t>
            </w:r>
          </w:p>
          <w:p w14:paraId="5A1D653B" w14:textId="45090F1E" w:rsidR="000E2188" w:rsidRDefault="000E2188" w:rsidP="000E2188">
            <w:pPr>
              <w:pStyle w:val="ListParagraph"/>
              <w:numPr>
                <w:ilvl w:val="0"/>
                <w:numId w:val="15"/>
              </w:numPr>
              <w:rPr>
                <w:rFonts w:asciiTheme="majorHAnsi" w:eastAsia="Times New Roman" w:hAnsiTheme="majorHAnsi" w:cstheme="majorHAnsi"/>
              </w:rPr>
            </w:pPr>
            <w:r>
              <w:rPr>
                <w:rFonts w:asciiTheme="majorHAnsi" w:eastAsia="Times New Roman" w:hAnsiTheme="majorHAnsi" w:cstheme="majorHAnsi"/>
              </w:rPr>
              <w:t>Who should sign these?</w:t>
            </w:r>
          </w:p>
          <w:p w14:paraId="0795C1A0" w14:textId="7D7EDF57" w:rsidR="000E2188" w:rsidRDefault="000E2188" w:rsidP="000E2188">
            <w:pPr>
              <w:pStyle w:val="ListParagraph"/>
              <w:numPr>
                <w:ilvl w:val="1"/>
                <w:numId w:val="15"/>
              </w:numPr>
              <w:rPr>
                <w:rFonts w:asciiTheme="majorHAnsi" w:eastAsia="Times New Roman" w:hAnsiTheme="majorHAnsi" w:cstheme="majorHAnsi"/>
              </w:rPr>
            </w:pPr>
            <w:r>
              <w:rPr>
                <w:rFonts w:asciiTheme="majorHAnsi" w:eastAsia="Times New Roman" w:hAnsiTheme="majorHAnsi" w:cstheme="majorHAnsi"/>
              </w:rPr>
              <w:t xml:space="preserve">Marty is asking the Public Health Law Center about this </w:t>
            </w:r>
          </w:p>
          <w:p w14:paraId="074B0A1D" w14:textId="15EBE86A" w:rsidR="000E2188" w:rsidRDefault="000E2188" w:rsidP="000E2188">
            <w:pPr>
              <w:pStyle w:val="ListParagraph"/>
              <w:numPr>
                <w:ilvl w:val="1"/>
                <w:numId w:val="15"/>
              </w:numPr>
              <w:rPr>
                <w:rFonts w:asciiTheme="majorHAnsi" w:eastAsia="Times New Roman" w:hAnsiTheme="majorHAnsi" w:cstheme="majorHAnsi"/>
              </w:rPr>
            </w:pPr>
            <w:r>
              <w:rPr>
                <w:rFonts w:asciiTheme="majorHAnsi" w:eastAsia="Times New Roman" w:hAnsiTheme="majorHAnsi" w:cstheme="majorHAnsi"/>
              </w:rPr>
              <w:t>Our contract person with Blue Cross Blue Shield has a lot of experience around tobacco policy and is happy to provide feedback as we progress in the work</w:t>
            </w:r>
          </w:p>
          <w:p w14:paraId="3526850F" w14:textId="5BE56C52" w:rsidR="009C4F66" w:rsidRPr="003E4C33" w:rsidRDefault="000E2188" w:rsidP="001F025E">
            <w:pPr>
              <w:pStyle w:val="ListParagraph"/>
              <w:numPr>
                <w:ilvl w:val="0"/>
                <w:numId w:val="15"/>
              </w:numPr>
              <w:rPr>
                <w:rFonts w:asciiTheme="majorHAnsi" w:eastAsia="Times New Roman" w:hAnsiTheme="majorHAnsi" w:cstheme="majorHAnsi"/>
                <w:color w:val="C00000"/>
              </w:rPr>
            </w:pPr>
            <w:r w:rsidRPr="001F025E">
              <w:rPr>
                <w:rFonts w:asciiTheme="majorHAnsi" w:eastAsia="Times New Roman" w:hAnsiTheme="majorHAnsi" w:cstheme="majorHAnsi"/>
              </w:rPr>
              <w:lastRenderedPageBreak/>
              <w:t xml:space="preserve">The </w:t>
            </w:r>
            <w:r w:rsidR="000F406F" w:rsidRPr="001F025E">
              <w:rPr>
                <w:rFonts w:asciiTheme="majorHAnsi" w:eastAsia="Times New Roman" w:hAnsiTheme="majorHAnsi" w:cstheme="majorHAnsi"/>
              </w:rPr>
              <w:t>pledges can be signed at any time once we are ready to move forward with a partner</w:t>
            </w:r>
          </w:p>
        </w:tc>
        <w:tc>
          <w:tcPr>
            <w:tcW w:w="2224" w:type="dxa"/>
            <w:tcBorders>
              <w:top w:val="single" w:sz="4" w:space="0" w:color="000000"/>
              <w:left w:val="single" w:sz="4" w:space="0" w:color="000000"/>
              <w:bottom w:val="single" w:sz="4" w:space="0" w:color="000000"/>
              <w:right w:val="single" w:sz="4" w:space="0" w:color="000000"/>
            </w:tcBorders>
          </w:tcPr>
          <w:p w14:paraId="21CB686B" w14:textId="717B5589" w:rsidR="00DC124E" w:rsidRPr="001426B1" w:rsidRDefault="000F406F" w:rsidP="005A4908">
            <w:pPr>
              <w:spacing w:line="240" w:lineRule="auto"/>
              <w:rPr>
                <w:rFonts w:asciiTheme="majorHAnsi" w:hAnsiTheme="majorHAnsi" w:cstheme="majorHAnsi"/>
                <w:sz w:val="24"/>
                <w:szCs w:val="24"/>
              </w:rPr>
            </w:pPr>
            <w:r w:rsidRPr="000E2188">
              <w:rPr>
                <w:rFonts w:asciiTheme="majorHAnsi" w:eastAsia="Times New Roman" w:hAnsiTheme="majorHAnsi" w:cstheme="majorHAnsi"/>
                <w:i/>
                <w:iCs/>
              </w:rPr>
              <w:lastRenderedPageBreak/>
              <w:t>Review action plans and identify who would need $ for action plans. Who would print/order/</w:t>
            </w:r>
            <w:proofErr w:type="spellStart"/>
            <w:r w:rsidRPr="000E2188">
              <w:rPr>
                <w:rFonts w:asciiTheme="majorHAnsi" w:eastAsia="Times New Roman" w:hAnsiTheme="majorHAnsi" w:cstheme="majorHAnsi"/>
                <w:i/>
                <w:iCs/>
              </w:rPr>
              <w:t>etc</w:t>
            </w:r>
            <w:proofErr w:type="spellEnd"/>
            <w:r w:rsidRPr="000E2188">
              <w:rPr>
                <w:rFonts w:asciiTheme="majorHAnsi" w:eastAsia="Times New Roman" w:hAnsiTheme="majorHAnsi" w:cstheme="majorHAnsi"/>
                <w:i/>
                <w:iCs/>
              </w:rPr>
              <w:t>?</w:t>
            </w:r>
          </w:p>
        </w:tc>
      </w:tr>
      <w:tr w:rsidR="000F406F" w:rsidRPr="00FB6E68" w14:paraId="0F7C33D4" w14:textId="77777777" w:rsidTr="000E2188">
        <w:trPr>
          <w:trHeight w:val="562"/>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28AE9696" w14:textId="3C69A0A9" w:rsidR="000F406F" w:rsidRPr="000F406F" w:rsidRDefault="000F406F" w:rsidP="000F406F">
            <w:pPr>
              <w:pStyle w:val="ListParagraph"/>
              <w:numPr>
                <w:ilvl w:val="0"/>
                <w:numId w:val="10"/>
              </w:numPr>
              <w:spacing w:after="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t>Focus groups</w:t>
            </w:r>
          </w:p>
        </w:tc>
        <w:tc>
          <w:tcPr>
            <w:tcW w:w="8467" w:type="dxa"/>
            <w:tcBorders>
              <w:top w:val="single" w:sz="4" w:space="0" w:color="000000"/>
              <w:left w:val="single" w:sz="4" w:space="0" w:color="000000"/>
              <w:bottom w:val="single" w:sz="4" w:space="0" w:color="000000"/>
              <w:right w:val="single" w:sz="4" w:space="0" w:color="000000"/>
            </w:tcBorders>
          </w:tcPr>
          <w:p w14:paraId="4CD3C3CB" w14:textId="0172BDDC" w:rsidR="000F406F" w:rsidRPr="00173E81" w:rsidRDefault="000F406F" w:rsidP="00DC124E">
            <w:pPr>
              <w:rPr>
                <w:rFonts w:ascii="Tahoma" w:eastAsia="Times New Roman" w:hAnsi="Tahoma" w:cs="Tahoma"/>
              </w:rPr>
            </w:pPr>
            <w:r>
              <w:rPr>
                <w:rFonts w:ascii="Tahoma" w:eastAsia="Times New Roman" w:hAnsi="Tahoma" w:cs="Tahoma"/>
              </w:rPr>
              <w:t xml:space="preserve">Questions have been developed. 1-4 focus groups. Minimum of 36 people. </w:t>
            </w:r>
            <w:r w:rsidR="00A75431">
              <w:rPr>
                <w:rFonts w:ascii="Tahoma" w:eastAsia="Times New Roman" w:hAnsi="Tahoma" w:cs="Tahoma"/>
              </w:rPr>
              <w:t xml:space="preserve">Need to reduce the number of questions we are asking. The goal was just to have it for an hour. </w:t>
            </w:r>
          </w:p>
        </w:tc>
        <w:tc>
          <w:tcPr>
            <w:tcW w:w="2224" w:type="dxa"/>
            <w:tcBorders>
              <w:top w:val="single" w:sz="4" w:space="0" w:color="000000"/>
              <w:left w:val="single" w:sz="4" w:space="0" w:color="000000"/>
              <w:bottom w:val="single" w:sz="4" w:space="0" w:color="000000"/>
              <w:right w:val="single" w:sz="4" w:space="0" w:color="000000"/>
            </w:tcBorders>
          </w:tcPr>
          <w:p w14:paraId="730B31A3" w14:textId="033FE7AB" w:rsidR="000F406F" w:rsidRPr="001426B1" w:rsidRDefault="001F025E"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Can suggest more ideas about where to recruit from </w:t>
            </w:r>
          </w:p>
        </w:tc>
      </w:tr>
      <w:tr w:rsidR="00DC124E" w:rsidRPr="00FB6E68" w14:paraId="784B1E1D" w14:textId="77777777" w:rsidTr="000E2188">
        <w:trPr>
          <w:trHeight w:val="562"/>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230AC075" w14:textId="0FE3E800" w:rsidR="00DC124E" w:rsidRPr="000E2188" w:rsidRDefault="00DC124E" w:rsidP="00DC124E">
            <w:pPr>
              <w:pStyle w:val="ListParagraph"/>
              <w:numPr>
                <w:ilvl w:val="0"/>
                <w:numId w:val="10"/>
              </w:numPr>
              <w:spacing w:after="0" w:line="240" w:lineRule="auto"/>
              <w:ind w:left="420"/>
              <w:rPr>
                <w:sz w:val="24"/>
                <w:szCs w:val="24"/>
              </w:rPr>
            </w:pPr>
            <w:r w:rsidRPr="000E2188">
              <w:rPr>
                <w:rFonts w:asciiTheme="majorHAnsi" w:eastAsia="Arial Narrow" w:hAnsiTheme="majorHAnsi" w:cstheme="majorHAnsi"/>
                <w:sz w:val="24"/>
                <w:szCs w:val="24"/>
              </w:rPr>
              <w:t>T21 initiative Status Update</w:t>
            </w:r>
          </w:p>
          <w:p w14:paraId="02111A40" w14:textId="2385BBE5" w:rsidR="00DC124E" w:rsidRPr="001426B1" w:rsidRDefault="00DC124E" w:rsidP="00DC124E">
            <w:pPr>
              <w:spacing w:after="0" w:line="240" w:lineRule="auto"/>
              <w:ind w:left="420"/>
              <w:rPr>
                <w:sz w:val="24"/>
                <w:szCs w:val="24"/>
              </w:rPr>
            </w:pPr>
          </w:p>
        </w:tc>
        <w:tc>
          <w:tcPr>
            <w:tcW w:w="8467" w:type="dxa"/>
            <w:tcBorders>
              <w:top w:val="single" w:sz="4" w:space="0" w:color="000000"/>
              <w:left w:val="single" w:sz="4" w:space="0" w:color="000000"/>
              <w:bottom w:val="single" w:sz="4" w:space="0" w:color="000000"/>
              <w:right w:val="single" w:sz="4" w:space="0" w:color="000000"/>
            </w:tcBorders>
          </w:tcPr>
          <w:p w14:paraId="6528B71B" w14:textId="6DF38964" w:rsidR="00173E81" w:rsidRPr="00173E81" w:rsidRDefault="002E1881" w:rsidP="00DC124E">
            <w:pPr>
              <w:rPr>
                <w:rFonts w:ascii="Tahoma" w:eastAsia="Times New Roman" w:hAnsi="Tahoma" w:cs="Tahoma"/>
              </w:rPr>
            </w:pPr>
            <w:r>
              <w:rPr>
                <w:rFonts w:ascii="Tahoma" w:eastAsia="Times New Roman" w:hAnsi="Tahoma" w:cs="Tahoma"/>
              </w:rPr>
              <w:t>Commissioner Stuart Boley hasn’t responded back about meeting with LiveWell TFL regarding tobacco policies. The suggestion is to reach out to Courtney Shipley</w:t>
            </w:r>
            <w:r w:rsidR="00A22013">
              <w:rPr>
                <w:rFonts w:ascii="Tahoma" w:eastAsia="Times New Roman" w:hAnsi="Tahoma" w:cs="Tahoma"/>
              </w:rPr>
              <w:t xml:space="preserve"> next. Chris Tilden has also interacted with Commissioners Shipley and Boley in the past</w:t>
            </w:r>
            <w:r w:rsidR="001D0EBB">
              <w:rPr>
                <w:rFonts w:ascii="Tahoma" w:eastAsia="Times New Roman" w:hAnsi="Tahoma" w:cs="Tahoma"/>
              </w:rPr>
              <w:t>, so he offered to contact him. Aftan will reach out to Commissioner Shipley.</w:t>
            </w:r>
          </w:p>
        </w:tc>
        <w:tc>
          <w:tcPr>
            <w:tcW w:w="2224" w:type="dxa"/>
            <w:tcBorders>
              <w:top w:val="single" w:sz="4" w:space="0" w:color="000000"/>
              <w:left w:val="single" w:sz="4" w:space="0" w:color="000000"/>
              <w:bottom w:val="single" w:sz="4" w:space="0" w:color="000000"/>
              <w:right w:val="single" w:sz="4" w:space="0" w:color="000000"/>
            </w:tcBorders>
          </w:tcPr>
          <w:p w14:paraId="660566F1" w14:textId="736E37A9" w:rsidR="00DC124E" w:rsidRPr="001426B1" w:rsidRDefault="001D0EBB"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Chris will contact Stuart Boley and Aftan will contact Courtney Shipley to set up times to talk about tobacco policy.</w:t>
            </w:r>
          </w:p>
        </w:tc>
      </w:tr>
      <w:tr w:rsidR="000E2188" w:rsidRPr="00FB6E68" w14:paraId="5CC76E0C" w14:textId="77777777" w:rsidTr="000E2188">
        <w:trPr>
          <w:trHeight w:val="562"/>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5803F905" w14:textId="3A4A7A14" w:rsidR="000E2188" w:rsidRPr="000E2188" w:rsidRDefault="000E2188" w:rsidP="00DC124E">
            <w:pPr>
              <w:pStyle w:val="ListParagraph"/>
              <w:numPr>
                <w:ilvl w:val="0"/>
                <w:numId w:val="10"/>
              </w:numPr>
              <w:spacing w:after="0" w:line="240" w:lineRule="auto"/>
              <w:ind w:left="420"/>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State T21 </w:t>
            </w:r>
            <w:r w:rsidR="001F025E">
              <w:rPr>
                <w:rFonts w:asciiTheme="majorHAnsi" w:eastAsia="Arial Narrow" w:hAnsiTheme="majorHAnsi" w:cstheme="majorHAnsi"/>
                <w:sz w:val="24"/>
                <w:szCs w:val="24"/>
              </w:rPr>
              <w:t>Bill Update</w:t>
            </w:r>
          </w:p>
        </w:tc>
        <w:tc>
          <w:tcPr>
            <w:tcW w:w="8467" w:type="dxa"/>
            <w:tcBorders>
              <w:top w:val="single" w:sz="4" w:space="0" w:color="000000"/>
              <w:left w:val="single" w:sz="4" w:space="0" w:color="000000"/>
              <w:bottom w:val="single" w:sz="4" w:space="0" w:color="000000"/>
              <w:right w:val="single" w:sz="4" w:space="0" w:color="000000"/>
            </w:tcBorders>
          </w:tcPr>
          <w:p w14:paraId="2B751088" w14:textId="2077AD6A" w:rsidR="000E2188" w:rsidRPr="00173E81" w:rsidRDefault="001F025E" w:rsidP="00DC124E">
            <w:pPr>
              <w:rPr>
                <w:rFonts w:ascii="Tahoma" w:eastAsia="Times New Roman" w:hAnsi="Tahoma" w:cs="Tahoma"/>
              </w:rPr>
            </w:pPr>
            <w:r>
              <w:rPr>
                <w:rFonts w:ascii="Tahoma" w:eastAsia="Times New Roman" w:hAnsi="Tahoma" w:cs="Tahoma"/>
              </w:rPr>
              <w:t xml:space="preserve">Aftan attended the statewide vaping task force. </w:t>
            </w:r>
            <w:r w:rsidR="002E1881">
              <w:rPr>
                <w:rFonts w:ascii="Tahoma" w:eastAsia="Times New Roman" w:hAnsi="Tahoma" w:cs="Tahoma"/>
              </w:rPr>
              <w:t xml:space="preserve">The bill was introduced last spring by Dr. Epley. He pulled it and came back with a skinny version of the state bill. They have this session or next session to pass it. State have 3 years to pass T21 to continue receiving federal funds to do SYNAR inspections. They added e-cigarettes in the bill. They have kept </w:t>
            </w:r>
            <w:r w:rsidR="00830142">
              <w:rPr>
                <w:rFonts w:ascii="Tahoma" w:eastAsia="Times New Roman" w:hAnsi="Tahoma" w:cs="Tahoma"/>
              </w:rPr>
              <w:t xml:space="preserve">the youth purchase, use, or possession laws </w:t>
            </w:r>
            <w:r w:rsidR="002E1881">
              <w:rPr>
                <w:rFonts w:ascii="Tahoma" w:eastAsia="Times New Roman" w:hAnsi="Tahoma" w:cs="Tahoma"/>
              </w:rPr>
              <w:t xml:space="preserve">(PUP) in the bill. A pre-emption amendment was raised but didn’t pass. It could potentially come back if it goes to the floor without this wording. The also want to raise the tobacco tax by 1.50. $1 million would go toward tobacco cessation efforts. Still needs to go to a vote. There was no talk about raising the tobacco retailer licensing. State legislation ends in April. </w:t>
            </w:r>
          </w:p>
        </w:tc>
        <w:tc>
          <w:tcPr>
            <w:tcW w:w="2224" w:type="dxa"/>
            <w:tcBorders>
              <w:top w:val="single" w:sz="4" w:space="0" w:color="000000"/>
              <w:left w:val="single" w:sz="4" w:space="0" w:color="000000"/>
              <w:bottom w:val="single" w:sz="4" w:space="0" w:color="000000"/>
              <w:right w:val="single" w:sz="4" w:space="0" w:color="000000"/>
            </w:tcBorders>
          </w:tcPr>
          <w:p w14:paraId="4507F178" w14:textId="77777777" w:rsidR="000E2188" w:rsidRPr="001426B1" w:rsidRDefault="000E2188"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p>
        </w:tc>
      </w:tr>
      <w:tr w:rsidR="00DC124E" w:rsidRPr="00FB6E68" w14:paraId="5A0F5760" w14:textId="77777777" w:rsidTr="000E2188">
        <w:trPr>
          <w:trHeight w:val="454"/>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3E44E51C" w14:textId="14DDA34D" w:rsidR="00DC124E" w:rsidRPr="001426B1" w:rsidRDefault="00DC124E" w:rsidP="00DC124E">
            <w:pPr>
              <w:pStyle w:val="ListParagraph"/>
              <w:numPr>
                <w:ilvl w:val="0"/>
                <w:numId w:val="10"/>
              </w:numPr>
              <w:spacing w:after="0" w:line="240" w:lineRule="auto"/>
              <w:ind w:left="420"/>
              <w:rPr>
                <w:sz w:val="24"/>
                <w:szCs w:val="24"/>
              </w:rPr>
            </w:pPr>
            <w:r w:rsidRPr="001426B1">
              <w:rPr>
                <w:sz w:val="24"/>
                <w:szCs w:val="24"/>
              </w:rPr>
              <w:t>Open Space</w:t>
            </w:r>
          </w:p>
          <w:p w14:paraId="44FA062D" w14:textId="35BBD899" w:rsidR="00DC124E" w:rsidRPr="001426B1" w:rsidRDefault="00DC124E" w:rsidP="00DC124E">
            <w:pPr>
              <w:spacing w:after="0" w:line="240" w:lineRule="auto"/>
              <w:ind w:left="420"/>
              <w:rPr>
                <w:rFonts w:asciiTheme="majorHAnsi" w:eastAsia="Arial Narrow" w:hAnsiTheme="majorHAnsi" w:cstheme="majorHAnsi"/>
                <w:sz w:val="24"/>
                <w:szCs w:val="24"/>
              </w:rPr>
            </w:pPr>
          </w:p>
        </w:tc>
        <w:tc>
          <w:tcPr>
            <w:tcW w:w="8467" w:type="dxa"/>
            <w:tcBorders>
              <w:top w:val="single" w:sz="4" w:space="0" w:color="000000"/>
              <w:left w:val="single" w:sz="4" w:space="0" w:color="000000"/>
              <w:bottom w:val="single" w:sz="4" w:space="0" w:color="000000"/>
              <w:right w:val="single" w:sz="4" w:space="0" w:color="000000"/>
            </w:tcBorders>
          </w:tcPr>
          <w:p w14:paraId="46CBCC7B" w14:textId="77777777" w:rsidR="00DC124E" w:rsidRPr="001426B1" w:rsidRDefault="00DC124E" w:rsidP="003E4C33">
            <w:pPr>
              <w:rPr>
                <w:rFonts w:asciiTheme="majorHAnsi" w:eastAsia="Arial Narrow" w:hAnsiTheme="majorHAnsi" w:cstheme="majorHAnsi"/>
                <w:sz w:val="24"/>
                <w:szCs w:val="24"/>
              </w:rPr>
            </w:pPr>
          </w:p>
        </w:tc>
        <w:tc>
          <w:tcPr>
            <w:tcW w:w="2224" w:type="dxa"/>
            <w:tcBorders>
              <w:top w:val="single" w:sz="4" w:space="0" w:color="000000"/>
              <w:left w:val="single" w:sz="4" w:space="0" w:color="000000"/>
              <w:bottom w:val="single" w:sz="4" w:space="0" w:color="000000"/>
              <w:right w:val="single" w:sz="4" w:space="0" w:color="000000"/>
            </w:tcBorders>
          </w:tcPr>
          <w:p w14:paraId="13706640" w14:textId="77777777" w:rsidR="00DC124E" w:rsidRPr="001426B1" w:rsidRDefault="00DC124E"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p>
        </w:tc>
      </w:tr>
      <w:tr w:rsidR="00DC124E" w:rsidRPr="00FB6E68" w14:paraId="302DE476" w14:textId="77777777" w:rsidTr="000E2188">
        <w:trPr>
          <w:trHeight w:val="475"/>
        </w:trPr>
        <w:tc>
          <w:tcPr>
            <w:tcW w:w="3819" w:type="dxa"/>
            <w:tcBorders>
              <w:top w:val="single" w:sz="4" w:space="0" w:color="000000"/>
              <w:left w:val="single" w:sz="4" w:space="0" w:color="000000"/>
              <w:bottom w:val="single" w:sz="4" w:space="0" w:color="000000"/>
              <w:right w:val="single" w:sz="4" w:space="0" w:color="000000"/>
            </w:tcBorders>
            <w:shd w:val="clear" w:color="auto" w:fill="auto"/>
          </w:tcPr>
          <w:p w14:paraId="48BB256D" w14:textId="1DE22EFA" w:rsidR="00DC124E" w:rsidRPr="001426B1" w:rsidRDefault="00DC124E" w:rsidP="00DC124E">
            <w:pPr>
              <w:pStyle w:val="ListParagraph"/>
              <w:numPr>
                <w:ilvl w:val="0"/>
                <w:numId w:val="10"/>
              </w:numPr>
              <w:spacing w:after="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Workgroup’s Next Steps</w:t>
            </w:r>
          </w:p>
        </w:tc>
        <w:tc>
          <w:tcPr>
            <w:tcW w:w="8467" w:type="dxa"/>
            <w:tcBorders>
              <w:top w:val="single" w:sz="4" w:space="0" w:color="000000"/>
              <w:left w:val="single" w:sz="4" w:space="0" w:color="000000"/>
              <w:bottom w:val="single" w:sz="4" w:space="0" w:color="000000"/>
              <w:right w:val="single" w:sz="4" w:space="0" w:color="000000"/>
            </w:tcBorders>
          </w:tcPr>
          <w:p w14:paraId="4E97B27E" w14:textId="250CE420" w:rsidR="00DC124E" w:rsidRPr="001426B1" w:rsidRDefault="00DC124E"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r w:rsidRPr="001426B1">
              <w:rPr>
                <w:rFonts w:asciiTheme="majorHAnsi" w:eastAsia="Arial Narrow" w:hAnsiTheme="majorHAnsi" w:cstheme="majorHAnsi"/>
                <w:color w:val="C00000"/>
                <w:sz w:val="24"/>
                <w:szCs w:val="24"/>
              </w:rPr>
              <w:t xml:space="preserve"> </w:t>
            </w:r>
          </w:p>
        </w:tc>
        <w:tc>
          <w:tcPr>
            <w:tcW w:w="2224" w:type="dxa"/>
            <w:tcBorders>
              <w:top w:val="single" w:sz="4" w:space="0" w:color="000000"/>
              <w:left w:val="single" w:sz="4" w:space="0" w:color="000000"/>
              <w:bottom w:val="single" w:sz="4" w:space="0" w:color="000000"/>
              <w:right w:val="single" w:sz="4" w:space="0" w:color="000000"/>
            </w:tcBorders>
          </w:tcPr>
          <w:p w14:paraId="2CA77B31" w14:textId="77777777" w:rsidR="00DC124E" w:rsidRPr="001426B1" w:rsidRDefault="00DC124E" w:rsidP="00DC124E">
            <w:pPr>
              <w:pBdr>
                <w:top w:val="nil"/>
                <w:left w:val="nil"/>
                <w:bottom w:val="nil"/>
                <w:right w:val="nil"/>
                <w:between w:val="nil"/>
              </w:pBdr>
              <w:spacing w:after="0" w:line="240" w:lineRule="auto"/>
              <w:rPr>
                <w:rFonts w:asciiTheme="majorHAnsi" w:eastAsia="Arial Narrow" w:hAnsiTheme="majorHAnsi" w:cstheme="majorHAnsi"/>
                <w:sz w:val="24"/>
                <w:szCs w:val="24"/>
              </w:rPr>
            </w:pPr>
          </w:p>
        </w:tc>
      </w:tr>
    </w:tbl>
    <w:p w14:paraId="3087D18B" w14:textId="3BB3DB2D" w:rsidR="00D23350" w:rsidRPr="00FB6E68" w:rsidRDefault="00D23350" w:rsidP="00541EE9">
      <w:pPr>
        <w:rPr>
          <w:rFonts w:asciiTheme="majorHAnsi" w:eastAsia="Arial" w:hAnsiTheme="majorHAnsi" w:cstheme="majorHAnsi"/>
        </w:rPr>
      </w:pPr>
    </w:p>
    <w:sectPr w:rsidR="00D23350" w:rsidRPr="00FB6E68" w:rsidSect="00D74B9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CE6"/>
    <w:multiLevelType w:val="hybridMultilevel"/>
    <w:tmpl w:val="264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6E8"/>
    <w:multiLevelType w:val="multilevel"/>
    <w:tmpl w:val="9F00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80C8A"/>
    <w:multiLevelType w:val="hybridMultilevel"/>
    <w:tmpl w:val="991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D71ED"/>
    <w:multiLevelType w:val="hybridMultilevel"/>
    <w:tmpl w:val="16F2949A"/>
    <w:lvl w:ilvl="0" w:tplc="4E0A6C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AB5"/>
    <w:multiLevelType w:val="hybridMultilevel"/>
    <w:tmpl w:val="D7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CA4EAA"/>
    <w:multiLevelType w:val="hybridMultilevel"/>
    <w:tmpl w:val="0B9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5EBF"/>
    <w:multiLevelType w:val="hybridMultilevel"/>
    <w:tmpl w:val="AEFED7BA"/>
    <w:lvl w:ilvl="0" w:tplc="3FA4E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34EB5"/>
    <w:multiLevelType w:val="hybridMultilevel"/>
    <w:tmpl w:val="8C2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AA166A"/>
    <w:multiLevelType w:val="hybridMultilevel"/>
    <w:tmpl w:val="DC0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50722"/>
    <w:multiLevelType w:val="multilevel"/>
    <w:tmpl w:val="B0B4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B558CC"/>
    <w:multiLevelType w:val="hybridMultilevel"/>
    <w:tmpl w:val="9C5E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A58C6"/>
    <w:multiLevelType w:val="hybridMultilevel"/>
    <w:tmpl w:val="E58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E4E17"/>
    <w:multiLevelType w:val="hybridMultilevel"/>
    <w:tmpl w:val="8E84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60D6"/>
    <w:multiLevelType w:val="hybridMultilevel"/>
    <w:tmpl w:val="37EA6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6"/>
  </w:num>
  <w:num w:numId="5">
    <w:abstractNumId w:val="5"/>
  </w:num>
  <w:num w:numId="6">
    <w:abstractNumId w:val="0"/>
  </w:num>
  <w:num w:numId="7">
    <w:abstractNumId w:val="11"/>
  </w:num>
  <w:num w:numId="8">
    <w:abstractNumId w:val="8"/>
  </w:num>
  <w:num w:numId="9">
    <w:abstractNumId w:val="13"/>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AE"/>
    <w:rsid w:val="00044124"/>
    <w:rsid w:val="00047310"/>
    <w:rsid w:val="000766EF"/>
    <w:rsid w:val="000909E7"/>
    <w:rsid w:val="000B713B"/>
    <w:rsid w:val="000C653F"/>
    <w:rsid w:val="000D64FD"/>
    <w:rsid w:val="000E2188"/>
    <w:rsid w:val="000F406F"/>
    <w:rsid w:val="000F5954"/>
    <w:rsid w:val="00120F1D"/>
    <w:rsid w:val="00126887"/>
    <w:rsid w:val="001311E5"/>
    <w:rsid w:val="001426B1"/>
    <w:rsid w:val="00173E81"/>
    <w:rsid w:val="00184DAE"/>
    <w:rsid w:val="001C1014"/>
    <w:rsid w:val="001D0EBB"/>
    <w:rsid w:val="001E3C4C"/>
    <w:rsid w:val="001E4479"/>
    <w:rsid w:val="001F025E"/>
    <w:rsid w:val="00202455"/>
    <w:rsid w:val="002040BE"/>
    <w:rsid w:val="0028667D"/>
    <w:rsid w:val="002A3C4D"/>
    <w:rsid w:val="002C5504"/>
    <w:rsid w:val="002E1881"/>
    <w:rsid w:val="00317525"/>
    <w:rsid w:val="00350A88"/>
    <w:rsid w:val="00355018"/>
    <w:rsid w:val="00361A86"/>
    <w:rsid w:val="00364B19"/>
    <w:rsid w:val="00396A29"/>
    <w:rsid w:val="00397EE6"/>
    <w:rsid w:val="003E4C33"/>
    <w:rsid w:val="0042372A"/>
    <w:rsid w:val="0044473A"/>
    <w:rsid w:val="0049042A"/>
    <w:rsid w:val="004D7B1D"/>
    <w:rsid w:val="00523467"/>
    <w:rsid w:val="00532087"/>
    <w:rsid w:val="00537D8A"/>
    <w:rsid w:val="00541EE9"/>
    <w:rsid w:val="00542A60"/>
    <w:rsid w:val="00581014"/>
    <w:rsid w:val="005A4908"/>
    <w:rsid w:val="005B448D"/>
    <w:rsid w:val="005E5985"/>
    <w:rsid w:val="005E79A1"/>
    <w:rsid w:val="00641360"/>
    <w:rsid w:val="00696775"/>
    <w:rsid w:val="006B258A"/>
    <w:rsid w:val="006D104B"/>
    <w:rsid w:val="006F42CC"/>
    <w:rsid w:val="0070301E"/>
    <w:rsid w:val="00726C96"/>
    <w:rsid w:val="00731EFF"/>
    <w:rsid w:val="00743F27"/>
    <w:rsid w:val="00764B6F"/>
    <w:rsid w:val="00775ACC"/>
    <w:rsid w:val="00796F11"/>
    <w:rsid w:val="007A15BC"/>
    <w:rsid w:val="007A3590"/>
    <w:rsid w:val="00830142"/>
    <w:rsid w:val="00893C3C"/>
    <w:rsid w:val="008A1380"/>
    <w:rsid w:val="008B5BED"/>
    <w:rsid w:val="008D334C"/>
    <w:rsid w:val="008E2317"/>
    <w:rsid w:val="008E7A08"/>
    <w:rsid w:val="008F564D"/>
    <w:rsid w:val="009734FD"/>
    <w:rsid w:val="00980AB5"/>
    <w:rsid w:val="009C1D21"/>
    <w:rsid w:val="009C4F66"/>
    <w:rsid w:val="009C55A5"/>
    <w:rsid w:val="009D74E4"/>
    <w:rsid w:val="009F7464"/>
    <w:rsid w:val="00A01FC1"/>
    <w:rsid w:val="00A22013"/>
    <w:rsid w:val="00A36DB9"/>
    <w:rsid w:val="00A41C2E"/>
    <w:rsid w:val="00A72D44"/>
    <w:rsid w:val="00A75431"/>
    <w:rsid w:val="00A82603"/>
    <w:rsid w:val="00A9461C"/>
    <w:rsid w:val="00AA18DD"/>
    <w:rsid w:val="00AB5D3D"/>
    <w:rsid w:val="00AE4CD4"/>
    <w:rsid w:val="00AF20E7"/>
    <w:rsid w:val="00AF4734"/>
    <w:rsid w:val="00B03B1C"/>
    <w:rsid w:val="00B434C6"/>
    <w:rsid w:val="00B62C86"/>
    <w:rsid w:val="00BA4B2E"/>
    <w:rsid w:val="00BC63C5"/>
    <w:rsid w:val="00BD431D"/>
    <w:rsid w:val="00BD5525"/>
    <w:rsid w:val="00BF0001"/>
    <w:rsid w:val="00C00C14"/>
    <w:rsid w:val="00C15B26"/>
    <w:rsid w:val="00C2284E"/>
    <w:rsid w:val="00C31917"/>
    <w:rsid w:val="00C3323C"/>
    <w:rsid w:val="00C37B64"/>
    <w:rsid w:val="00C43FB0"/>
    <w:rsid w:val="00CD26E1"/>
    <w:rsid w:val="00D0360F"/>
    <w:rsid w:val="00D23350"/>
    <w:rsid w:val="00D44260"/>
    <w:rsid w:val="00D74B92"/>
    <w:rsid w:val="00DA4DE3"/>
    <w:rsid w:val="00DB35A8"/>
    <w:rsid w:val="00DB6811"/>
    <w:rsid w:val="00DC124E"/>
    <w:rsid w:val="00DE1A79"/>
    <w:rsid w:val="00E8248B"/>
    <w:rsid w:val="00EB0DEA"/>
    <w:rsid w:val="00F56E7A"/>
    <w:rsid w:val="00F82E3E"/>
    <w:rsid w:val="00F925D0"/>
    <w:rsid w:val="00FB2938"/>
    <w:rsid w:val="00FB6E68"/>
    <w:rsid w:val="00FB7E82"/>
    <w:rsid w:val="00FC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667"/>
  <w15:docId w15:val="{28AE72F7-AEA8-436E-AA57-0133D6D5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A82603"/>
    <w:pPr>
      <w:ind w:left="720"/>
      <w:contextualSpacing/>
    </w:pPr>
  </w:style>
  <w:style w:type="character" w:styleId="Hyperlink">
    <w:name w:val="Hyperlink"/>
    <w:basedOn w:val="DefaultParagraphFont"/>
    <w:uiPriority w:val="99"/>
    <w:unhideWhenUsed/>
    <w:rsid w:val="00F82E3E"/>
    <w:rPr>
      <w:color w:val="0000FF" w:themeColor="hyperlink"/>
      <w:u w:val="single"/>
    </w:rPr>
  </w:style>
  <w:style w:type="paragraph" w:styleId="BalloonText">
    <w:name w:val="Balloon Text"/>
    <w:basedOn w:val="Normal"/>
    <w:link w:val="BalloonTextChar"/>
    <w:uiPriority w:val="99"/>
    <w:semiHidden/>
    <w:unhideWhenUsed/>
    <w:rsid w:val="0020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55"/>
    <w:rPr>
      <w:rFonts w:ascii="Segoe UI" w:hAnsi="Segoe UI" w:cs="Segoe UI"/>
      <w:sz w:val="18"/>
      <w:szCs w:val="18"/>
    </w:rPr>
  </w:style>
  <w:style w:type="character" w:styleId="UnresolvedMention">
    <w:name w:val="Unresolved Mention"/>
    <w:basedOn w:val="DefaultParagraphFont"/>
    <w:uiPriority w:val="99"/>
    <w:semiHidden/>
    <w:unhideWhenUsed/>
    <w:rsid w:val="001426B1"/>
    <w:rPr>
      <w:color w:val="605E5C"/>
      <w:shd w:val="clear" w:color="auto" w:fill="E1DFDD"/>
    </w:rPr>
  </w:style>
  <w:style w:type="paragraph" w:styleId="PlainText">
    <w:name w:val="Plain Text"/>
    <w:basedOn w:val="Normal"/>
    <w:link w:val="PlainTextChar"/>
    <w:uiPriority w:val="99"/>
    <w:semiHidden/>
    <w:unhideWhenUsed/>
    <w:rsid w:val="00893C3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93C3C"/>
    <w:rPr>
      <w:rFonts w:eastAsiaTheme="minorHAnsi" w:cstheme="minorBidi"/>
      <w:szCs w:val="21"/>
    </w:rPr>
  </w:style>
  <w:style w:type="character" w:styleId="FollowedHyperlink">
    <w:name w:val="FollowedHyperlink"/>
    <w:basedOn w:val="DefaultParagraphFont"/>
    <w:uiPriority w:val="99"/>
    <w:semiHidden/>
    <w:unhideWhenUsed/>
    <w:rsid w:val="008D3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14">
      <w:bodyDiv w:val="1"/>
      <w:marLeft w:val="0"/>
      <w:marRight w:val="0"/>
      <w:marTop w:val="0"/>
      <w:marBottom w:val="0"/>
      <w:divBdr>
        <w:top w:val="none" w:sz="0" w:space="0" w:color="auto"/>
        <w:left w:val="none" w:sz="0" w:space="0" w:color="auto"/>
        <w:bottom w:val="none" w:sz="0" w:space="0" w:color="auto"/>
        <w:right w:val="none" w:sz="0" w:space="0" w:color="auto"/>
      </w:divBdr>
    </w:div>
    <w:div w:id="351686809">
      <w:bodyDiv w:val="1"/>
      <w:marLeft w:val="0"/>
      <w:marRight w:val="0"/>
      <w:marTop w:val="0"/>
      <w:marBottom w:val="0"/>
      <w:divBdr>
        <w:top w:val="none" w:sz="0" w:space="0" w:color="auto"/>
        <w:left w:val="none" w:sz="0" w:space="0" w:color="auto"/>
        <w:bottom w:val="none" w:sz="0" w:space="0" w:color="auto"/>
        <w:right w:val="none" w:sz="0" w:space="0" w:color="auto"/>
      </w:divBdr>
    </w:div>
    <w:div w:id="448820741">
      <w:bodyDiv w:val="1"/>
      <w:marLeft w:val="0"/>
      <w:marRight w:val="0"/>
      <w:marTop w:val="0"/>
      <w:marBottom w:val="0"/>
      <w:divBdr>
        <w:top w:val="none" w:sz="0" w:space="0" w:color="auto"/>
        <w:left w:val="none" w:sz="0" w:space="0" w:color="auto"/>
        <w:bottom w:val="none" w:sz="0" w:space="0" w:color="auto"/>
        <w:right w:val="none" w:sz="0" w:space="0" w:color="auto"/>
      </w:divBdr>
    </w:div>
    <w:div w:id="540559614">
      <w:bodyDiv w:val="1"/>
      <w:marLeft w:val="0"/>
      <w:marRight w:val="0"/>
      <w:marTop w:val="0"/>
      <w:marBottom w:val="0"/>
      <w:divBdr>
        <w:top w:val="none" w:sz="0" w:space="0" w:color="auto"/>
        <w:left w:val="none" w:sz="0" w:space="0" w:color="auto"/>
        <w:bottom w:val="none" w:sz="0" w:space="0" w:color="auto"/>
        <w:right w:val="none" w:sz="0" w:space="0" w:color="auto"/>
      </w:divBdr>
    </w:div>
    <w:div w:id="928998638">
      <w:bodyDiv w:val="1"/>
      <w:marLeft w:val="0"/>
      <w:marRight w:val="0"/>
      <w:marTop w:val="0"/>
      <w:marBottom w:val="0"/>
      <w:divBdr>
        <w:top w:val="none" w:sz="0" w:space="0" w:color="auto"/>
        <w:left w:val="none" w:sz="0" w:space="0" w:color="auto"/>
        <w:bottom w:val="none" w:sz="0" w:space="0" w:color="auto"/>
        <w:right w:val="none" w:sz="0" w:space="0" w:color="auto"/>
      </w:divBdr>
    </w:div>
    <w:div w:id="941031625">
      <w:bodyDiv w:val="1"/>
      <w:marLeft w:val="0"/>
      <w:marRight w:val="0"/>
      <w:marTop w:val="0"/>
      <w:marBottom w:val="0"/>
      <w:divBdr>
        <w:top w:val="none" w:sz="0" w:space="0" w:color="auto"/>
        <w:left w:val="none" w:sz="0" w:space="0" w:color="auto"/>
        <w:bottom w:val="none" w:sz="0" w:space="0" w:color="auto"/>
        <w:right w:val="none" w:sz="0" w:space="0" w:color="auto"/>
      </w:divBdr>
    </w:div>
    <w:div w:id="950017445">
      <w:bodyDiv w:val="1"/>
      <w:marLeft w:val="0"/>
      <w:marRight w:val="0"/>
      <w:marTop w:val="0"/>
      <w:marBottom w:val="0"/>
      <w:divBdr>
        <w:top w:val="none" w:sz="0" w:space="0" w:color="auto"/>
        <w:left w:val="none" w:sz="0" w:space="0" w:color="auto"/>
        <w:bottom w:val="none" w:sz="0" w:space="0" w:color="auto"/>
        <w:right w:val="none" w:sz="0" w:space="0" w:color="auto"/>
      </w:divBdr>
    </w:div>
    <w:div w:id="1158226975">
      <w:bodyDiv w:val="1"/>
      <w:marLeft w:val="0"/>
      <w:marRight w:val="0"/>
      <w:marTop w:val="0"/>
      <w:marBottom w:val="0"/>
      <w:divBdr>
        <w:top w:val="none" w:sz="0" w:space="0" w:color="auto"/>
        <w:left w:val="none" w:sz="0" w:space="0" w:color="auto"/>
        <w:bottom w:val="none" w:sz="0" w:space="0" w:color="auto"/>
        <w:right w:val="none" w:sz="0" w:space="0" w:color="auto"/>
      </w:divBdr>
    </w:div>
    <w:div w:id="1267232374">
      <w:bodyDiv w:val="1"/>
      <w:marLeft w:val="0"/>
      <w:marRight w:val="0"/>
      <w:marTop w:val="0"/>
      <w:marBottom w:val="0"/>
      <w:divBdr>
        <w:top w:val="none" w:sz="0" w:space="0" w:color="auto"/>
        <w:left w:val="none" w:sz="0" w:space="0" w:color="auto"/>
        <w:bottom w:val="none" w:sz="0" w:space="0" w:color="auto"/>
        <w:right w:val="none" w:sz="0" w:space="0" w:color="auto"/>
      </w:divBdr>
    </w:div>
    <w:div w:id="1457024680">
      <w:bodyDiv w:val="1"/>
      <w:marLeft w:val="0"/>
      <w:marRight w:val="0"/>
      <w:marTop w:val="0"/>
      <w:marBottom w:val="0"/>
      <w:divBdr>
        <w:top w:val="none" w:sz="0" w:space="0" w:color="auto"/>
        <w:left w:val="none" w:sz="0" w:space="0" w:color="auto"/>
        <w:bottom w:val="none" w:sz="0" w:space="0" w:color="auto"/>
        <w:right w:val="none" w:sz="0" w:space="0" w:color="auto"/>
      </w:divBdr>
    </w:div>
    <w:div w:id="2028604577">
      <w:bodyDiv w:val="1"/>
      <w:marLeft w:val="0"/>
      <w:marRight w:val="0"/>
      <w:marTop w:val="0"/>
      <w:marBottom w:val="0"/>
      <w:divBdr>
        <w:top w:val="none" w:sz="0" w:space="0" w:color="auto"/>
        <w:left w:val="none" w:sz="0" w:space="0" w:color="auto"/>
        <w:bottom w:val="none" w:sz="0" w:space="0" w:color="auto"/>
        <w:right w:val="none" w:sz="0" w:space="0" w:color="auto"/>
      </w:divBdr>
    </w:div>
    <w:div w:id="2068530276">
      <w:bodyDiv w:val="1"/>
      <w:marLeft w:val="0"/>
      <w:marRight w:val="0"/>
      <w:marTop w:val="0"/>
      <w:marBottom w:val="0"/>
      <w:divBdr>
        <w:top w:val="none" w:sz="0" w:space="0" w:color="auto"/>
        <w:left w:val="none" w:sz="0" w:space="0" w:color="auto"/>
        <w:bottom w:val="none" w:sz="0" w:space="0" w:color="auto"/>
        <w:right w:val="none" w:sz="0" w:space="0" w:color="auto"/>
      </w:divBdr>
    </w:div>
    <w:div w:id="2074421834">
      <w:bodyDiv w:val="1"/>
      <w:marLeft w:val="0"/>
      <w:marRight w:val="0"/>
      <w:marTop w:val="0"/>
      <w:marBottom w:val="0"/>
      <w:divBdr>
        <w:top w:val="none" w:sz="0" w:space="0" w:color="auto"/>
        <w:left w:val="none" w:sz="0" w:space="0" w:color="auto"/>
        <w:bottom w:val="none" w:sz="0" w:space="0" w:color="auto"/>
        <w:right w:val="none" w:sz="0" w:space="0" w:color="auto"/>
      </w:divBdr>
    </w:div>
    <w:div w:id="208568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3518038978?pwd=dktqMWIxcmd6RnJLNkxlVjdoUDVC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038458DC9E40A77B65D67E32B8E1" ma:contentTypeVersion="1" ma:contentTypeDescription="Create a new document." ma:contentTypeScope="" ma:versionID="4c0fb72c65f42a3d3705f7ec1fa2c183">
  <xsd:schema xmlns:xsd="http://www.w3.org/2001/XMLSchema" xmlns:xs="http://www.w3.org/2001/XMLSchema" xmlns:p="http://schemas.microsoft.com/office/2006/metadata/properties" xmlns:ns2="493de31f-bdfa-4034-93ef-d50a20e9cb95" targetNamespace="http://schemas.microsoft.com/office/2006/metadata/properties" ma:root="true" ma:fieldsID="8c37652f51728daa983205a77dfbfcef"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53126-537E-4AFE-98C6-647021236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EF72A-0CE9-44A8-B561-5F89B055C7E5}">
  <ds:schemaRefs>
    <ds:schemaRef ds:uri="http://schemas.microsoft.com/sharepoint/v3/contenttype/forms"/>
  </ds:schemaRefs>
</ds:datastoreItem>
</file>

<file path=customXml/itemProps3.xml><?xml version="1.0" encoding="utf-8"?>
<ds:datastoreItem xmlns:ds="http://schemas.openxmlformats.org/officeDocument/2006/customXml" ds:itemID="{1A348CC7-C835-4B3F-9324-43B55A46F207}"/>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Jeffrey Ryan</dc:creator>
  <cp:lastModifiedBy>Krista  Machado</cp:lastModifiedBy>
  <cp:revision>2</cp:revision>
  <cp:lastPrinted>2020-03-03T19:41:00Z</cp:lastPrinted>
  <dcterms:created xsi:type="dcterms:W3CDTF">2021-03-19T14:21:00Z</dcterms:created>
  <dcterms:modified xsi:type="dcterms:W3CDTF">2021-03-19T14:21:00Z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0x0101004F36038458DC9E40A77B65D67E32B8E1</vt:lpwstr>
  </property>
</Properties>
</file>